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E2" w:rsidRDefault="005423E2" w:rsidP="00542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423E2">
        <w:rPr>
          <w:rFonts w:ascii="Times New Roman" w:hAnsi="Times New Roman" w:cs="Times New Roman"/>
          <w:b/>
          <w:sz w:val="30"/>
          <w:szCs w:val="30"/>
        </w:rPr>
        <w:t>ПРОТИВОДЕЙСТВИЕ И ПРОФИЛАКТИКА ПРЕСТУПНОСТИ, СВЯЗАННОЙ С ПОСЯГАТЕЛЬСТВОМ НА ПОЛОВУЮ НЕПРИКОСНОВЕННОСТЬ НЕСОВЕРШЕ</w:t>
      </w:r>
      <w:r>
        <w:rPr>
          <w:rFonts w:ascii="Times New Roman" w:hAnsi="Times New Roman" w:cs="Times New Roman"/>
          <w:b/>
          <w:sz w:val="30"/>
          <w:szCs w:val="30"/>
        </w:rPr>
        <w:t>ННОЛЕТНИХ В РЕСПУБЛИКЕ БЕЛАРУСЬ</w:t>
      </w:r>
    </w:p>
    <w:p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 подготовлен </w:t>
      </w:r>
    </w:p>
    <w:p w:rsid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423E2">
        <w:rPr>
          <w:rFonts w:ascii="Times New Roman" w:eastAsia="Calibri" w:hAnsi="Times New Roman" w:cs="Times New Roman"/>
          <w:i/>
          <w:sz w:val="28"/>
          <w:szCs w:val="28"/>
        </w:rPr>
        <w:t>Главн</w:t>
      </w:r>
      <w:r>
        <w:rPr>
          <w:rFonts w:ascii="Times New Roman" w:eastAsia="Calibri" w:hAnsi="Times New Roman" w:cs="Times New Roman"/>
          <w:i/>
          <w:sz w:val="28"/>
          <w:szCs w:val="28"/>
        </w:rPr>
        <w:t>ым</w:t>
      </w: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 управление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образования Гродненского облисполкома  </w:t>
      </w:r>
    </w:p>
    <w:p w:rsid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2276" w:rsidRPr="006F2276" w:rsidRDefault="006F2276" w:rsidP="000C17C5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:rsidR="005D2CCE" w:rsidRPr="00B6271D" w:rsidRDefault="00B6271D" w:rsidP="00B6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овлечение ребенка с его согласия или без, осознаваемое или неосознанное им в силу возрастной незрелости или других причин, в сексуальные отношения </w:t>
      </w:r>
      <w:proofErr w:type="gramStart"/>
      <w:r w:rsidR="005D2CCE" w:rsidRPr="005D2CCE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proofErr w:type="gramEnd"/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:rsidR="008F6337" w:rsidRPr="00133C89" w:rsidRDefault="008426BA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:rsidR="008F6337" w:rsidRPr="00133C89" w:rsidRDefault="008F6337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:rsidR="000B5F69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:rsidR="000B5F69" w:rsidRPr="002C30A0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lastRenderedPageBreak/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>открывается спустя много 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:rsidR="000B5F69" w:rsidRPr="002C30A0" w:rsidRDefault="000B5F69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:rsidR="006D49C7" w:rsidRPr="002C30A0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166. Изнасилование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(изнасилование) – наказывается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167. Насильственные действия сексуального характера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AF4579">
        <w:rPr>
          <w:rFonts w:ascii="Times New Roman" w:hAnsi="Times New Roman" w:cs="Times New Roman"/>
          <w:sz w:val="30"/>
          <w:szCs w:val="30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  <w:proofErr w:type="gramEnd"/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169. Развратные действия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  году  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области произошел  существенный рост зарегистрированных преступлений, совершенных в отношении несовершеннолетних. 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Справочно: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В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>
        <w:rPr>
          <w:rFonts w:ascii="Times New Roman" w:hAnsi="Times New Roman" w:cs="Times New Roman"/>
          <w:i/>
          <w:sz w:val="30"/>
          <w:szCs w:val="30"/>
        </w:rPr>
        <w:t xml:space="preserve">с изображением заведомо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несовершеннолетних, из них 10 (2020 – 3) связаны с использованием детей для их изготовления. </w:t>
      </w:r>
      <w:proofErr w:type="gramEnd"/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занятия проституцией заведомо несовершеннолетних) в сравнении с прошлым годом также возросло (2020 год – 25, 2021 года – 40).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Количество лиц, пострадавших от вышеуказанных преступлений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в сравнении с прошлым годом увеличилось почти в 3 раза (2020 год – 3,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>2021 год – 11).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:rsidR="0055298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:rsidR="00282A28" w:rsidRPr="00282A2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Существенной </w:t>
      </w:r>
      <w:proofErr w:type="spellStart"/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proofErr w:type="spellEnd"/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:rsidR="00282A28" w:rsidRPr="00282A28" w:rsidRDefault="00AB5463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:rsidR="000943AE" w:rsidRDefault="00552988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:rsidR="000943AE" w:rsidRPr="002E5EF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 xml:space="preserve">уальное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отыгрывание</w:t>
      </w:r>
      <w:proofErr w:type="spellEnd"/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lastRenderedPageBreak/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  <w:proofErr w:type="gramEnd"/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 xml:space="preserve">апример, сексуальная агрессия по отношению к </w:t>
      </w:r>
      <w:proofErr w:type="gramStart"/>
      <w:r w:rsidRPr="006D2B91">
        <w:rPr>
          <w:rFonts w:ascii="Times New Roman" w:hAnsi="Times New Roman" w:cs="Times New Roman"/>
          <w:sz w:val="30"/>
          <w:szCs w:val="30"/>
        </w:rPr>
        <w:t>более младшим</w:t>
      </w:r>
      <w:proofErr w:type="gramEnd"/>
      <w:r w:rsidRPr="006D2B91">
        <w:rPr>
          <w:rFonts w:ascii="Times New Roman" w:hAnsi="Times New Roman" w:cs="Times New Roman"/>
          <w:sz w:val="30"/>
          <w:szCs w:val="30"/>
        </w:rPr>
        <w:t xml:space="preserve"> детям, 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:rsidR="000943AE" w:rsidRPr="00582086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травматичность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ситуации.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отмечаются неприятные ощущения в области живота, периодически возникает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энкопрез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Игры также носят сексуальный характер, </w:t>
      </w:r>
      <w:r>
        <w:rPr>
          <w:rFonts w:ascii="Times New Roman" w:hAnsi="Times New Roman" w:cs="Times New Roman"/>
          <w:sz w:val="30"/>
          <w:szCs w:val="30"/>
        </w:rPr>
        <w:lastRenderedPageBreak/>
        <w:t>могут появляться элементы агрессии (вырывать ног, руки у куклы, рвать одежду).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 xml:space="preserve">ооценка, агрессивное поведение. Отмечается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поведения. У мальчиков могут возникать нарушения половой ориентации.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t>13-18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</w:t>
      </w:r>
      <w:proofErr w:type="spellStart"/>
      <w:r w:rsidRPr="00B30854">
        <w:rPr>
          <w:rFonts w:ascii="Times New Roman" w:hAnsi="Times New Roman" w:cs="Times New Roman"/>
          <w:sz w:val="30"/>
          <w:szCs w:val="30"/>
        </w:rPr>
        <w:t>несформированность</w:t>
      </w:r>
      <w:proofErr w:type="spellEnd"/>
      <w:r w:rsidRPr="00B30854">
        <w:rPr>
          <w:rFonts w:ascii="Times New Roman" w:hAnsi="Times New Roman" w:cs="Times New Roman"/>
          <w:sz w:val="30"/>
          <w:szCs w:val="30"/>
        </w:rPr>
        <w:t xml:space="preserve">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EFD" w:rsidRDefault="002E5EFD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:rsidR="002E5EFD" w:rsidRPr="00692B73" w:rsidRDefault="00555DCC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</w:t>
      </w:r>
      <w:proofErr w:type="spellStart"/>
      <w:r w:rsidR="002E5EFD"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 w:rsidR="002E5EFD">
        <w:rPr>
          <w:rFonts w:ascii="Times New Roman" w:hAnsi="Times New Roman" w:cs="Times New Roman"/>
          <w:sz w:val="30"/>
          <w:szCs w:val="30"/>
        </w:rPr>
        <w:t xml:space="preserve">, нервно-психические, психосоматические расстройства. </w:t>
      </w:r>
      <w:proofErr w:type="gramEnd"/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Рекомендации по профилактике сексуального насилия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отношение со стороны незнакомых взрослых, не подозревая об их истинных мотивах.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взрослыми (в том числе и незнакомыми) людьми, чтобы ребенок мог 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правилу «нижнего 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Тогда до них могут дотронуться врач, родители.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Это очень важный закон неприкосновенности. И кто его нарушает – преступник».</w:t>
      </w:r>
    </w:p>
    <w:p w:rsidR="00DC7E7F" w:rsidRPr="00E23D40" w:rsidRDefault="00486C81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в первую очередь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:rsidR="00E23D40" w:rsidRPr="00E23D40" w:rsidRDefault="00E23D40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C7E7F" w:rsidRPr="002C30A0" w:rsidRDefault="00DC7E7F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49C7" w:rsidRPr="006D49C7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FCB" w:rsidRDefault="008F5FCB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57D25" w:rsidRPr="008F5FCB" w:rsidRDefault="00657D25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57D25" w:rsidRPr="008F5FCB" w:rsidSect="000105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57" w:rsidRDefault="00352D57" w:rsidP="00C45017">
      <w:pPr>
        <w:spacing w:after="0" w:line="240" w:lineRule="auto"/>
      </w:pPr>
      <w:r>
        <w:separator/>
      </w:r>
    </w:p>
  </w:endnote>
  <w:endnote w:type="continuationSeparator" w:id="0">
    <w:p w:rsidR="00352D57" w:rsidRDefault="00352D57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57" w:rsidRDefault="00352D57" w:rsidP="00C45017">
      <w:pPr>
        <w:spacing w:after="0" w:line="240" w:lineRule="auto"/>
      </w:pPr>
      <w:r>
        <w:separator/>
      </w:r>
    </w:p>
  </w:footnote>
  <w:footnote w:type="continuationSeparator" w:id="0">
    <w:p w:rsidR="00352D57" w:rsidRDefault="00352D57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17" w:rsidRPr="00C45017" w:rsidRDefault="00C45017">
    <w:pPr>
      <w:pStyle w:val="a6"/>
      <w:jc w:val="center"/>
      <w:rPr>
        <w:rFonts w:ascii="Times New Roman" w:hAnsi="Times New Roman" w:cs="Times New Roman"/>
        <w:sz w:val="30"/>
        <w:szCs w:val="30"/>
      </w:rPr>
    </w:pPr>
  </w:p>
  <w:p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B"/>
    <w:rsid w:val="000105CF"/>
    <w:rsid w:val="000943AE"/>
    <w:rsid w:val="000A47EA"/>
    <w:rsid w:val="000B37D0"/>
    <w:rsid w:val="000B5F69"/>
    <w:rsid w:val="000C17C5"/>
    <w:rsid w:val="000C4051"/>
    <w:rsid w:val="00133484"/>
    <w:rsid w:val="00133C89"/>
    <w:rsid w:val="001519BE"/>
    <w:rsid w:val="001B06E7"/>
    <w:rsid w:val="00250DF4"/>
    <w:rsid w:val="0027375B"/>
    <w:rsid w:val="00282A28"/>
    <w:rsid w:val="00284705"/>
    <w:rsid w:val="00297046"/>
    <w:rsid w:val="002E5EFD"/>
    <w:rsid w:val="00352D57"/>
    <w:rsid w:val="00367B51"/>
    <w:rsid w:val="00384DFF"/>
    <w:rsid w:val="00386932"/>
    <w:rsid w:val="004142AB"/>
    <w:rsid w:val="00417B9A"/>
    <w:rsid w:val="00484F92"/>
    <w:rsid w:val="00486C81"/>
    <w:rsid w:val="005423E2"/>
    <w:rsid w:val="00552988"/>
    <w:rsid w:val="00555DCC"/>
    <w:rsid w:val="0056356E"/>
    <w:rsid w:val="005C3C54"/>
    <w:rsid w:val="005D2CCE"/>
    <w:rsid w:val="0062444A"/>
    <w:rsid w:val="006460C5"/>
    <w:rsid w:val="00657D25"/>
    <w:rsid w:val="006B293F"/>
    <w:rsid w:val="006D0C56"/>
    <w:rsid w:val="006D49C7"/>
    <w:rsid w:val="006F1F59"/>
    <w:rsid w:val="006F2276"/>
    <w:rsid w:val="007028D2"/>
    <w:rsid w:val="008319E7"/>
    <w:rsid w:val="00832DBD"/>
    <w:rsid w:val="008426BA"/>
    <w:rsid w:val="008D2837"/>
    <w:rsid w:val="008F5FCB"/>
    <w:rsid w:val="008F6337"/>
    <w:rsid w:val="00AB5463"/>
    <w:rsid w:val="00AF4579"/>
    <w:rsid w:val="00B6271D"/>
    <w:rsid w:val="00C438BF"/>
    <w:rsid w:val="00C45017"/>
    <w:rsid w:val="00C56AA0"/>
    <w:rsid w:val="00CF7A42"/>
    <w:rsid w:val="00D72B20"/>
    <w:rsid w:val="00D86FC2"/>
    <w:rsid w:val="00DB4544"/>
    <w:rsid w:val="00DC7E7F"/>
    <w:rsid w:val="00E0529F"/>
    <w:rsid w:val="00E23D40"/>
    <w:rsid w:val="00EA012C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2022-01-20T14:16:00Z</dcterms:created>
  <dcterms:modified xsi:type="dcterms:W3CDTF">2022-12-14T05:29:00Z</dcterms:modified>
</cp:coreProperties>
</file>